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EB1" w:rsidRPr="00984B69" w:rsidRDefault="000C7EB1" w:rsidP="000C7EB1">
      <w:pPr>
        <w:pStyle w:val="Heading1"/>
      </w:pPr>
      <w:r w:rsidRPr="00984B69">
        <w:t>Syllabus</w:t>
      </w:r>
    </w:p>
    <w:p w:rsidR="000C7EB1" w:rsidRDefault="000C7EB1" w:rsidP="000C7EB1"/>
    <w:p w:rsidR="000C7EB1" w:rsidRPr="00676649" w:rsidRDefault="000C7EB1" w:rsidP="000C7EB1">
      <w:pPr>
        <w:jc w:val="center"/>
        <w:rPr>
          <w:b/>
          <w:bCs/>
        </w:rPr>
      </w:pPr>
      <w:r w:rsidRPr="00676649">
        <w:rPr>
          <w:b/>
          <w:bCs/>
        </w:rPr>
        <w:t>CLARKSON UNIVERSITY</w:t>
      </w:r>
    </w:p>
    <w:p w:rsidR="000C7EB1" w:rsidRPr="00676649" w:rsidRDefault="000C7EB1" w:rsidP="000C7EB1">
      <w:pPr>
        <w:jc w:val="center"/>
        <w:rPr>
          <w:b/>
          <w:bCs/>
        </w:rPr>
      </w:pPr>
      <w:r w:rsidRPr="00676649">
        <w:rPr>
          <w:b/>
          <w:bCs/>
        </w:rPr>
        <w:t>David D. Reh School of Business</w:t>
      </w:r>
    </w:p>
    <w:p w:rsidR="000C7EB1" w:rsidRPr="00676649" w:rsidRDefault="000C7EB1" w:rsidP="000C7EB1">
      <w:pPr>
        <w:jc w:val="center"/>
        <w:rPr>
          <w:b/>
          <w:bCs/>
        </w:rPr>
      </w:pPr>
    </w:p>
    <w:p w:rsidR="000C7EB1" w:rsidRPr="00676649" w:rsidRDefault="000C7EB1" w:rsidP="000C7EB1">
      <w:pPr>
        <w:jc w:val="center"/>
        <w:rPr>
          <w:b/>
          <w:bCs/>
        </w:rPr>
      </w:pPr>
      <w:r w:rsidRPr="00676649">
        <w:rPr>
          <w:b/>
          <w:bCs/>
        </w:rPr>
        <w:t>Global Business Experience (Univ399)</w:t>
      </w:r>
    </w:p>
    <w:p w:rsidR="000C7EB1" w:rsidRPr="00676649" w:rsidRDefault="000C7EB1" w:rsidP="000C7EB1">
      <w:pPr>
        <w:jc w:val="center"/>
        <w:rPr>
          <w:b/>
          <w:bCs/>
        </w:rPr>
      </w:pPr>
    </w:p>
    <w:p w:rsidR="000C7EB1" w:rsidRPr="00676649" w:rsidRDefault="000C7EB1" w:rsidP="000C7EB1">
      <w:pPr>
        <w:jc w:val="center"/>
        <w:rPr>
          <w:b/>
          <w:bCs/>
        </w:rPr>
      </w:pPr>
      <w:r w:rsidRPr="00676649">
        <w:rPr>
          <w:b/>
          <w:bCs/>
        </w:rPr>
        <w:t>Exploring Middle East– Dubai &amp; Abu Dhabi</w:t>
      </w:r>
    </w:p>
    <w:p w:rsidR="000C7EB1" w:rsidRPr="00676649" w:rsidRDefault="000C7EB1" w:rsidP="000C7EB1">
      <w:pPr>
        <w:jc w:val="center"/>
        <w:rPr>
          <w:b/>
          <w:bCs/>
        </w:rPr>
      </w:pPr>
    </w:p>
    <w:p w:rsidR="000C7EB1" w:rsidRPr="00676649" w:rsidRDefault="000C7EB1" w:rsidP="000C7EB1">
      <w:pPr>
        <w:jc w:val="center"/>
        <w:rPr>
          <w:b/>
          <w:bCs/>
          <w:sz w:val="8"/>
          <w:szCs w:val="8"/>
        </w:rPr>
      </w:pPr>
      <w:r w:rsidRPr="00676649">
        <w:rPr>
          <w:b/>
          <w:bCs/>
        </w:rPr>
        <w:t>Spring 2024</w:t>
      </w:r>
    </w:p>
    <w:p w:rsidR="000C7EB1" w:rsidRPr="002502EC" w:rsidRDefault="000C7EB1" w:rsidP="000C7EB1">
      <w:pPr>
        <w:rPr>
          <w:rFonts w:eastAsia="MS Mincho"/>
        </w:rPr>
      </w:pPr>
    </w:p>
    <w:p w:rsidR="000C7EB1" w:rsidRPr="002502EC" w:rsidRDefault="000C7EB1" w:rsidP="000C7EB1">
      <w:pPr>
        <w:rPr>
          <w:rFonts w:eastAsia="MS Mincho"/>
        </w:rPr>
      </w:pPr>
    </w:p>
    <w:p w:rsidR="000C7EB1" w:rsidRPr="001C6DBE" w:rsidRDefault="000C7EB1" w:rsidP="000C7EB1">
      <w:r w:rsidRPr="00676649">
        <w:rPr>
          <w:b/>
          <w:bCs/>
        </w:rPr>
        <w:t>Course Facilitator</w:t>
      </w:r>
      <w:r w:rsidRPr="001C6DBE">
        <w:t>:</w:t>
      </w:r>
    </w:p>
    <w:p w:rsidR="000C7EB1" w:rsidRPr="001C6DBE" w:rsidRDefault="000C7EB1" w:rsidP="000C7EB1">
      <w:r>
        <w:t>Dr. Golshan Madraki</w:t>
      </w:r>
    </w:p>
    <w:p w:rsidR="000C7EB1" w:rsidRPr="001C6DBE" w:rsidRDefault="000C7EB1" w:rsidP="000C7EB1">
      <w:r>
        <w:t>Office:  341</w:t>
      </w:r>
      <w:r w:rsidRPr="001C6DBE">
        <w:t xml:space="preserve"> Snell</w:t>
      </w:r>
    </w:p>
    <w:p w:rsidR="000C7EB1" w:rsidRPr="001C6DBE" w:rsidRDefault="000C7EB1" w:rsidP="000C7EB1">
      <w:r>
        <w:t>Phone: 315-268-7883</w:t>
      </w:r>
    </w:p>
    <w:p w:rsidR="000C7EB1" w:rsidRPr="001C6DBE" w:rsidRDefault="000C7EB1" w:rsidP="000C7EB1">
      <w:r w:rsidRPr="001C6DBE">
        <w:t xml:space="preserve">Email:  </w:t>
      </w:r>
      <w:hyperlink r:id="rId5" w:history="1">
        <w:r w:rsidRPr="00FC224A">
          <w:rPr>
            <w:rStyle w:val="Hyperlink"/>
          </w:rPr>
          <w:t>gmadraki@clarkson.edu</w:t>
        </w:r>
      </w:hyperlink>
    </w:p>
    <w:p w:rsidR="000C7EB1" w:rsidRPr="001C6DBE" w:rsidRDefault="000C7EB1" w:rsidP="000C7EB1">
      <w:pPr>
        <w:rPr>
          <w:shd w:val="clear" w:color="auto" w:fill="FFFFFF"/>
        </w:rPr>
      </w:pPr>
      <w:r w:rsidRPr="001C6DBE">
        <w:rPr>
          <w:shd w:val="clear" w:color="auto" w:fill="FFFFFF"/>
        </w:rPr>
        <w:t xml:space="preserve">Office Hours: </w:t>
      </w:r>
      <w:r>
        <w:rPr>
          <w:shd w:val="clear" w:color="auto" w:fill="FFFFFF"/>
        </w:rPr>
        <w:t>See Moodle page</w:t>
      </w:r>
    </w:p>
    <w:p w:rsidR="000C7EB1" w:rsidRDefault="000C7EB1" w:rsidP="000C7EB1"/>
    <w:p w:rsidR="000C7EB1" w:rsidRDefault="000C7EB1" w:rsidP="000C7EB1">
      <w:r w:rsidRPr="00676649">
        <w:rPr>
          <w:b/>
          <w:bCs/>
        </w:rPr>
        <w:t>The Second Faculty Member</w:t>
      </w:r>
      <w:r>
        <w:t>:</w:t>
      </w:r>
    </w:p>
    <w:p w:rsidR="000C7EB1" w:rsidRPr="002502EC" w:rsidRDefault="000C7EB1" w:rsidP="000C7EB1">
      <w:r w:rsidRPr="002502EC">
        <w:t xml:space="preserve">Dr. Amir Mousavian </w:t>
      </w:r>
    </w:p>
    <w:p w:rsidR="000C7EB1" w:rsidRPr="001C6DBE" w:rsidRDefault="000C7EB1" w:rsidP="000C7EB1">
      <w:r>
        <w:t>Office:  101</w:t>
      </w:r>
      <w:r w:rsidRPr="001C6DBE">
        <w:t xml:space="preserve"> Snell</w:t>
      </w:r>
    </w:p>
    <w:p w:rsidR="000C7EB1" w:rsidRPr="001C6DBE" w:rsidRDefault="000C7EB1" w:rsidP="000C7EB1">
      <w:r>
        <w:t>Phone: 315-268-3703</w:t>
      </w:r>
    </w:p>
    <w:p w:rsidR="000C7EB1" w:rsidRPr="001C6DBE" w:rsidRDefault="000C7EB1" w:rsidP="000C7EB1">
      <w:r w:rsidRPr="001C6DBE">
        <w:t xml:space="preserve">Email:  </w:t>
      </w:r>
      <w:hyperlink r:id="rId6" w:history="1">
        <w:r w:rsidRPr="00FC224A">
          <w:rPr>
            <w:rStyle w:val="Hyperlink"/>
          </w:rPr>
          <w:t>smousavi@clarkson.edu</w:t>
        </w:r>
      </w:hyperlink>
    </w:p>
    <w:p w:rsidR="000C7EB1" w:rsidRPr="001C6DBE" w:rsidRDefault="000C7EB1" w:rsidP="000C7EB1"/>
    <w:p w:rsidR="000C7EB1" w:rsidRPr="001C6DBE" w:rsidRDefault="000C7EB1" w:rsidP="000C7EB1">
      <w:r w:rsidRPr="00676649">
        <w:rPr>
          <w:b/>
          <w:bCs/>
        </w:rPr>
        <w:t>Course Overview</w:t>
      </w:r>
      <w:r w:rsidRPr="001C6DBE">
        <w:t>:</w:t>
      </w:r>
    </w:p>
    <w:p w:rsidR="000C7EB1" w:rsidRPr="001C6DBE" w:rsidRDefault="000C7EB1" w:rsidP="000C7EB1">
      <w:r w:rsidRPr="001C6DBE">
        <w:t xml:space="preserve">Congratulations –While on this business trip, you will be expected to learn all you can about the current business environment in </w:t>
      </w:r>
      <w:r>
        <w:t>Middle East</w:t>
      </w:r>
      <w:r w:rsidRPr="001C6DBE">
        <w:t xml:space="preserve">, focusing on the </w:t>
      </w:r>
      <w:r>
        <w:t>Dubai and Abu Dhabi</w:t>
      </w:r>
      <w:r w:rsidRPr="001C6DBE">
        <w:t xml:space="preserve"> to which we will be traveling. At the end of the trip, you will report back about what you have learned and your recommendations for US firms that are considering conducting business in this region.  </w:t>
      </w:r>
    </w:p>
    <w:p w:rsidR="000C7EB1" w:rsidRPr="001C6DBE" w:rsidRDefault="000C7EB1" w:rsidP="000C7EB1"/>
    <w:p w:rsidR="000C7EB1" w:rsidRPr="00676649" w:rsidRDefault="000C7EB1" w:rsidP="000C7EB1">
      <w:pPr>
        <w:rPr>
          <w:b/>
          <w:bCs/>
          <w:i/>
          <w:iCs/>
        </w:rPr>
      </w:pPr>
      <w:r w:rsidRPr="00676649">
        <w:rPr>
          <w:b/>
          <w:bCs/>
          <w:i/>
          <w:iCs/>
        </w:rPr>
        <w:t>Part 1:  The Pre- Trip Orientation</w:t>
      </w:r>
    </w:p>
    <w:p w:rsidR="000C7EB1" w:rsidRPr="008507B1" w:rsidRDefault="000C7EB1" w:rsidP="000C7EB1">
      <w:r w:rsidRPr="008507B1">
        <w:t>We will have an online class reviewing the syllabus and prepare you for the trip. This will be the orientation</w:t>
      </w:r>
      <w:r>
        <w:t xml:space="preserve"> </w:t>
      </w:r>
      <w:r w:rsidRPr="001C6DBE">
        <w:t>cover</w:t>
      </w:r>
      <w:r>
        <w:t>ing</w:t>
      </w:r>
      <w:r w:rsidRPr="001C6DBE">
        <w:t xml:space="preserve"> our organization’s policies and behavioral expectations for </w:t>
      </w:r>
      <w:r>
        <w:t xml:space="preserve">this </w:t>
      </w:r>
      <w:r w:rsidRPr="001C6DBE">
        <w:t>international travel.</w:t>
      </w:r>
    </w:p>
    <w:p w:rsidR="000C7EB1" w:rsidRPr="001C6DBE" w:rsidRDefault="000C7EB1" w:rsidP="000C7EB1"/>
    <w:p w:rsidR="000C7EB1" w:rsidRPr="00676649" w:rsidRDefault="000C7EB1" w:rsidP="000C7EB1">
      <w:pPr>
        <w:rPr>
          <w:b/>
          <w:bCs/>
          <w:i/>
          <w:iCs/>
        </w:rPr>
      </w:pPr>
      <w:r w:rsidRPr="00676649">
        <w:rPr>
          <w:b/>
          <w:bCs/>
          <w:i/>
          <w:iCs/>
        </w:rPr>
        <w:t>Part 2:  The Business Trip</w:t>
      </w:r>
    </w:p>
    <w:p w:rsidR="000C7EB1" w:rsidRPr="001C6DBE" w:rsidRDefault="000C7EB1" w:rsidP="000C7EB1">
      <w:r w:rsidRPr="001C6DBE">
        <w:t xml:space="preserve">You will leave for your trip in early May.  While in </w:t>
      </w:r>
      <w:r>
        <w:t>UAE</w:t>
      </w:r>
      <w:r w:rsidRPr="001C6DBE">
        <w:t>, you will visit a variety of companies, some multinational and some more local.  You will meet with leaders in these organizations, tour facilities, hear their thoughts on the business environment and their strategic goals, and have the opportunity to ask questions.  Clarkson expects that you will take full advantage of this learning opportunity and bring back as much information as possible.</w:t>
      </w:r>
    </w:p>
    <w:p w:rsidR="000C7EB1" w:rsidRPr="001C6DBE" w:rsidRDefault="000C7EB1" w:rsidP="000C7EB1"/>
    <w:p w:rsidR="000C7EB1" w:rsidRDefault="000C7EB1" w:rsidP="000C7EB1">
      <w:r w:rsidRPr="001C6DBE">
        <w:t>To help you more fully appreciate the historical and present day context in which these firms operate, you will also experience a variety of cultural events and tours.  Use these to better</w:t>
      </w:r>
      <w:r>
        <w:t xml:space="preserve"> </w:t>
      </w:r>
      <w:r>
        <w:lastRenderedPageBreak/>
        <w:t xml:space="preserve">understand how people in the UAE </w:t>
      </w:r>
      <w:r w:rsidRPr="001C6DBE">
        <w:t>live, work, and interact, and how their history</w:t>
      </w:r>
      <w:r>
        <w:t>, culture, and religion affect</w:t>
      </w:r>
      <w:r w:rsidRPr="001C6DBE">
        <w:t xml:space="preserve"> the present and the future. </w:t>
      </w:r>
    </w:p>
    <w:p w:rsidR="000C7EB1" w:rsidRDefault="000C7EB1" w:rsidP="000C7EB1"/>
    <w:p w:rsidR="000C7EB1" w:rsidRPr="00676649" w:rsidRDefault="000C7EB1" w:rsidP="000C7EB1">
      <w:pPr>
        <w:rPr>
          <w:b/>
          <w:bCs/>
          <w:i/>
          <w:iCs/>
        </w:rPr>
      </w:pPr>
      <w:r w:rsidRPr="00676649">
        <w:rPr>
          <w:b/>
          <w:bCs/>
          <w:i/>
          <w:iCs/>
        </w:rPr>
        <w:t>Part 3:  Post-Trip Training</w:t>
      </w:r>
    </w:p>
    <w:p w:rsidR="000C7EB1" w:rsidRPr="001C6DBE" w:rsidRDefault="000C7EB1" w:rsidP="000C7EB1">
      <w:r>
        <w:t xml:space="preserve">In This part of the course, we intend to analyze your learnings from this business trip experience, e.g., how would you describe a successful </w:t>
      </w:r>
      <w:r w:rsidRPr="001C6DBE">
        <w:t xml:space="preserve">transitioning into the new culture, </w:t>
      </w:r>
      <w:r>
        <w:t>and overseas business environment</w:t>
      </w:r>
      <w:r w:rsidRPr="001C6DBE">
        <w:t>.</w:t>
      </w:r>
    </w:p>
    <w:p w:rsidR="000C7EB1" w:rsidRPr="001C6DBE" w:rsidRDefault="000C7EB1" w:rsidP="000C7EB1"/>
    <w:p w:rsidR="000C7EB1" w:rsidRPr="001C6DBE" w:rsidRDefault="000C7EB1" w:rsidP="000C7EB1">
      <w:r w:rsidRPr="001C6DBE">
        <w:t>We will spend time learning about the impact of globalization on business, specific elements of the cultures we encounter</w:t>
      </w:r>
      <w:r>
        <w:t>ed</w:t>
      </w:r>
      <w:r w:rsidRPr="001C6DBE">
        <w:t xml:space="preserve">, local languages, geography, and history. We will have several </w:t>
      </w:r>
      <w:r>
        <w:t>in-person</w:t>
      </w:r>
      <w:r w:rsidRPr="001C6DBE">
        <w:t xml:space="preserve"> meetings and other activities, including:</w:t>
      </w:r>
    </w:p>
    <w:p w:rsidR="000C7EB1" w:rsidRPr="001C6DBE" w:rsidRDefault="000C7EB1" w:rsidP="000C7EB1"/>
    <w:p w:rsidR="000C7EB1" w:rsidRPr="001C6DBE" w:rsidRDefault="000C7EB1" w:rsidP="000C7EB1">
      <w:pPr>
        <w:pStyle w:val="ListParagraph"/>
        <w:numPr>
          <w:ilvl w:val="0"/>
          <w:numId w:val="1"/>
        </w:numPr>
      </w:pPr>
      <w:r w:rsidRPr="001C6DBE">
        <w:t xml:space="preserve">Assigned readings and written deliverables. </w:t>
      </w:r>
    </w:p>
    <w:p w:rsidR="000C7EB1" w:rsidRPr="001C6DBE" w:rsidRDefault="000C7EB1" w:rsidP="000C7EB1">
      <w:pPr>
        <w:pStyle w:val="ListParagraph"/>
        <w:numPr>
          <w:ilvl w:val="0"/>
          <w:numId w:val="1"/>
        </w:numPr>
      </w:pPr>
      <w:r>
        <w:t>Reflections on</w:t>
      </w:r>
      <w:r w:rsidRPr="001C6DBE">
        <w:t xml:space="preserve"> </w:t>
      </w:r>
      <w:r>
        <w:t>the travel and cultural details</w:t>
      </w:r>
      <w:r w:rsidRPr="001C6DBE">
        <w:t>.</w:t>
      </w:r>
    </w:p>
    <w:p w:rsidR="000C7EB1" w:rsidRPr="001C6DBE" w:rsidRDefault="000C7EB1" w:rsidP="000C7EB1"/>
    <w:p w:rsidR="000C7EB1" w:rsidRPr="001C6DBE" w:rsidRDefault="000C7EB1" w:rsidP="000C7EB1"/>
    <w:p w:rsidR="000C7EB1" w:rsidRPr="00676649" w:rsidRDefault="000C7EB1" w:rsidP="000C7EB1">
      <w:pPr>
        <w:rPr>
          <w:b/>
          <w:bCs/>
        </w:rPr>
      </w:pPr>
      <w:r w:rsidRPr="00676649">
        <w:rPr>
          <w:b/>
          <w:bCs/>
        </w:rPr>
        <w:t>Learning Objectives</w:t>
      </w:r>
    </w:p>
    <w:p w:rsidR="000C7EB1" w:rsidRPr="001C6DBE" w:rsidRDefault="000C7EB1" w:rsidP="000C7EB1">
      <w:r w:rsidRPr="001C6DBE">
        <w:t>This course is intended to meet the international study requirement for Clarkson University School of Business students. By the end of the course, students should:</w:t>
      </w:r>
    </w:p>
    <w:p w:rsidR="000C7EB1" w:rsidRPr="001C6DBE" w:rsidRDefault="000C7EB1" w:rsidP="000C7EB1"/>
    <w:p w:rsidR="000C7EB1" w:rsidRPr="00340053" w:rsidRDefault="000C7EB1" w:rsidP="000C7EB1">
      <w:pPr>
        <w:pStyle w:val="ListParagraph"/>
        <w:numPr>
          <w:ilvl w:val="0"/>
          <w:numId w:val="2"/>
        </w:numPr>
      </w:pPr>
      <w:r w:rsidRPr="00340053">
        <w:t xml:space="preserve">Develop broad awareness of a variety of </w:t>
      </w:r>
      <w:r>
        <w:t>Middle East</w:t>
      </w:r>
      <w:r w:rsidRPr="00340053">
        <w:t xml:space="preserve"> and multinational business practices (for example, </w:t>
      </w:r>
      <w:r>
        <w:t>human resource mg</w:t>
      </w:r>
      <w:r w:rsidRPr="00340053">
        <w:t xml:space="preserve">t, </w:t>
      </w:r>
      <w:r>
        <w:t xml:space="preserve">outsourcing, </w:t>
      </w:r>
      <w:r w:rsidRPr="00340053">
        <w:t>marketing, and finance).</w:t>
      </w:r>
    </w:p>
    <w:p w:rsidR="000C7EB1" w:rsidRPr="00340053" w:rsidRDefault="000C7EB1" w:rsidP="000C7EB1">
      <w:pPr>
        <w:pStyle w:val="ListParagraph"/>
        <w:numPr>
          <w:ilvl w:val="0"/>
          <w:numId w:val="2"/>
        </w:numPr>
      </w:pPr>
      <w:r w:rsidRPr="00340053">
        <w:t>Develop awareness of cultural differences and how these differences affect business practices, processes, and strategies.</w:t>
      </w:r>
    </w:p>
    <w:p w:rsidR="000C7EB1" w:rsidRPr="00340053" w:rsidRDefault="000C7EB1" w:rsidP="000C7EB1">
      <w:pPr>
        <w:pStyle w:val="ListParagraph"/>
        <w:numPr>
          <w:ilvl w:val="0"/>
          <w:numId w:val="2"/>
        </w:numPr>
      </w:pPr>
      <w:r w:rsidRPr="00340053">
        <w:t xml:space="preserve">Develop knowledge of </w:t>
      </w:r>
      <w:r>
        <w:t>Middle East</w:t>
      </w:r>
      <w:r w:rsidRPr="00340053">
        <w:t xml:space="preserve"> structures</w:t>
      </w:r>
      <w:r>
        <w:t xml:space="preserve"> and</w:t>
      </w:r>
      <w:r w:rsidRPr="00340053">
        <w:t xml:space="preserve"> laws, and their impact on business.</w:t>
      </w:r>
    </w:p>
    <w:p w:rsidR="000C7EB1" w:rsidRPr="00340053" w:rsidRDefault="000C7EB1" w:rsidP="000C7EB1">
      <w:pPr>
        <w:pStyle w:val="ListParagraph"/>
        <w:numPr>
          <w:ilvl w:val="0"/>
          <w:numId w:val="2"/>
        </w:numPr>
      </w:pPr>
      <w:r w:rsidRPr="00340053">
        <w:t>Develop awareness of challenges in international travel and skills to master those challenges.</w:t>
      </w:r>
    </w:p>
    <w:p w:rsidR="000C7EB1" w:rsidRPr="00340053" w:rsidRDefault="000C7EB1" w:rsidP="000C7EB1">
      <w:pPr>
        <w:pStyle w:val="ListParagraph"/>
        <w:numPr>
          <w:ilvl w:val="0"/>
          <w:numId w:val="2"/>
        </w:numPr>
      </w:pPr>
      <w:r w:rsidRPr="00340053">
        <w:t xml:space="preserve">Identify unique aspects of the business climate and assess the potential for new business opportunities in the </w:t>
      </w:r>
      <w:r>
        <w:t xml:space="preserve">Middle East </w:t>
      </w:r>
      <w:r w:rsidRPr="00340053">
        <w:t xml:space="preserve">market. </w:t>
      </w:r>
    </w:p>
    <w:p w:rsidR="000C7EB1" w:rsidRDefault="000C7EB1" w:rsidP="000C7EB1">
      <w:pPr>
        <w:pStyle w:val="ListParagraph"/>
        <w:numPr>
          <w:ilvl w:val="0"/>
          <w:numId w:val="2"/>
        </w:numPr>
      </w:pPr>
      <w:r w:rsidRPr="00340053">
        <w:t xml:space="preserve">Apply knowledge and skills developed in other School of Business courses to analysis of the </w:t>
      </w:r>
      <w:r>
        <w:t>Middle East</w:t>
      </w:r>
      <w:r w:rsidRPr="00340053">
        <w:t xml:space="preserve"> business environment. </w:t>
      </w:r>
    </w:p>
    <w:p w:rsidR="000C7EB1" w:rsidRPr="001C6DBE" w:rsidRDefault="000C7EB1" w:rsidP="000C7EB1"/>
    <w:p w:rsidR="000C7EB1" w:rsidRPr="001C6DBE" w:rsidRDefault="000C7EB1" w:rsidP="000C7EB1">
      <w:r w:rsidRPr="001C6DBE">
        <w:t>To achieve these objectives, we will use a variety of learning methods, including lecture, class discussion, student presentations, site visits, and guest speakers to explore topics such as:</w:t>
      </w:r>
    </w:p>
    <w:p w:rsidR="000C7EB1" w:rsidRPr="001C6DBE" w:rsidRDefault="000C7EB1" w:rsidP="000C7EB1"/>
    <w:p w:rsidR="000C7EB1" w:rsidRPr="001C6DBE" w:rsidRDefault="000C7EB1" w:rsidP="000C7EB1">
      <w:pPr>
        <w:pStyle w:val="ListParagraph"/>
        <w:numPr>
          <w:ilvl w:val="0"/>
          <w:numId w:val="4"/>
        </w:numPr>
      </w:pPr>
      <w:r w:rsidRPr="001C6DBE">
        <w:t xml:space="preserve">Business Practices – How does what you see in </w:t>
      </w:r>
      <w:r>
        <w:t>Middle East</w:t>
      </w:r>
      <w:r w:rsidRPr="001C6DBE">
        <w:t xml:space="preserve"> align with business practices in a US-centered company?  Think about marketing, human resources, organizational culture, technology, and infrastructure (e.g. roads, rail, etc).</w:t>
      </w:r>
    </w:p>
    <w:p w:rsidR="000C7EB1" w:rsidRDefault="000C7EB1" w:rsidP="000C7EB1">
      <w:pPr>
        <w:pStyle w:val="ListParagraph"/>
        <w:numPr>
          <w:ilvl w:val="0"/>
          <w:numId w:val="4"/>
        </w:numPr>
      </w:pPr>
      <w:r w:rsidRPr="001C6DBE">
        <w:t xml:space="preserve">Innovation – Do you see evidence of innovation and entrepreneurship in </w:t>
      </w:r>
      <w:r>
        <w:t>the UAE</w:t>
      </w:r>
      <w:r w:rsidRPr="001C6DBE">
        <w:t xml:space="preserve">? Does innovation mean something different in </w:t>
      </w:r>
      <w:r>
        <w:t>Middle East</w:t>
      </w:r>
      <w:r w:rsidRPr="001C6DBE">
        <w:t xml:space="preserve"> than it does in the US? If so, how?</w:t>
      </w:r>
    </w:p>
    <w:p w:rsidR="000C7EB1" w:rsidRDefault="000C7EB1" w:rsidP="000C7EB1"/>
    <w:p w:rsidR="000C7EB1" w:rsidRDefault="000C7EB1" w:rsidP="000C7EB1"/>
    <w:p w:rsidR="000C7EB1" w:rsidRDefault="000C7EB1" w:rsidP="000C7EB1"/>
    <w:p w:rsidR="000C7EB1" w:rsidRDefault="000C7EB1" w:rsidP="000C7EB1"/>
    <w:p w:rsidR="000C7EB1" w:rsidRPr="001C6DBE" w:rsidRDefault="000C7EB1" w:rsidP="000C7EB1"/>
    <w:p w:rsidR="000C7EB1" w:rsidRPr="001C6DBE" w:rsidRDefault="000C7EB1" w:rsidP="000C7EB1"/>
    <w:p w:rsidR="000C7EB1" w:rsidRPr="001C6DBE" w:rsidRDefault="000C7EB1" w:rsidP="000C7EB1">
      <w:r w:rsidRPr="00676649">
        <w:rPr>
          <w:b/>
          <w:bCs/>
        </w:rPr>
        <w:lastRenderedPageBreak/>
        <w:t>Required Reading</w:t>
      </w:r>
      <w:r w:rsidRPr="001C6DBE">
        <w:t>:  To be announced</w:t>
      </w:r>
    </w:p>
    <w:p w:rsidR="000C7EB1" w:rsidRPr="001C6DBE" w:rsidRDefault="000C7EB1" w:rsidP="000C7EB1"/>
    <w:p w:rsidR="000C7EB1" w:rsidRPr="00676649" w:rsidRDefault="000C7EB1" w:rsidP="000C7EB1">
      <w:pPr>
        <w:rPr>
          <w:b/>
          <w:bCs/>
        </w:rPr>
      </w:pPr>
      <w:r w:rsidRPr="00676649">
        <w:rPr>
          <w:b/>
          <w:bCs/>
        </w:rPr>
        <w:t>Recommended Reading</w:t>
      </w:r>
    </w:p>
    <w:p w:rsidR="000C7EB1" w:rsidRPr="001C6DBE" w:rsidRDefault="000C7EB1" w:rsidP="000C7EB1">
      <w:r w:rsidRPr="001C6DBE">
        <w:t xml:space="preserve">Friedman, T. (2007).  </w:t>
      </w:r>
      <w:r w:rsidRPr="001C6DBE">
        <w:rPr>
          <w:i/>
        </w:rPr>
        <w:t>The World is Flat: A Brief History of the Twenty-first Century</w:t>
      </w:r>
      <w:r w:rsidRPr="001C6DBE">
        <w:t>. Release 3.0. Picador: New York. ISBN: 0312425074.</w:t>
      </w:r>
    </w:p>
    <w:p w:rsidR="000C7EB1" w:rsidRPr="001C6DBE" w:rsidRDefault="000C7EB1" w:rsidP="000C7EB1"/>
    <w:p w:rsidR="000C7EB1" w:rsidRPr="00676649" w:rsidRDefault="000C7EB1" w:rsidP="000C7EB1">
      <w:pPr>
        <w:rPr>
          <w:b/>
          <w:bCs/>
        </w:rPr>
      </w:pPr>
      <w:r w:rsidRPr="00676649">
        <w:rPr>
          <w:b/>
          <w:bCs/>
        </w:rPr>
        <w:t xml:space="preserve">Grading  </w:t>
      </w:r>
    </w:p>
    <w:p w:rsidR="000C7EB1" w:rsidRPr="001C6DBE" w:rsidRDefault="000C7EB1" w:rsidP="000C7EB1">
      <w:r w:rsidRPr="001C6DBE">
        <w:t>There will be three types of deliverables for the course:</w:t>
      </w:r>
    </w:p>
    <w:p w:rsidR="000C7EB1" w:rsidRPr="001C6DBE" w:rsidRDefault="000C7EB1" w:rsidP="000C7EB1">
      <w:pPr>
        <w:pStyle w:val="ListParagraph"/>
        <w:numPr>
          <w:ilvl w:val="0"/>
          <w:numId w:val="3"/>
        </w:numPr>
      </w:pPr>
      <w:r w:rsidRPr="00676649">
        <w:rPr>
          <w:b/>
          <w:bCs/>
        </w:rPr>
        <w:t xml:space="preserve">Research / writing / </w:t>
      </w:r>
      <w:r w:rsidRPr="00BD02BF">
        <w:rPr>
          <w:b/>
          <w:bCs/>
        </w:rPr>
        <w:t>presentations (20%)</w:t>
      </w:r>
    </w:p>
    <w:p w:rsidR="000C7EB1" w:rsidRPr="001C6DBE" w:rsidRDefault="000C7EB1" w:rsidP="000C7EB1">
      <w:r w:rsidRPr="001C6DBE">
        <w:t>The class will be divided into teams to do research on the various areas we will be traveling to, and additional topics related to our trip.  The assignments will be presented as needed throughout the semester.</w:t>
      </w:r>
      <w:r>
        <w:t xml:space="preserve">  You will also be required to submit “blog-ready” posts throughout the trip.</w:t>
      </w:r>
    </w:p>
    <w:p w:rsidR="000C7EB1" w:rsidRPr="001C6DBE" w:rsidRDefault="000C7EB1" w:rsidP="000C7EB1"/>
    <w:p w:rsidR="000C7EB1" w:rsidRPr="001C6DBE" w:rsidRDefault="000C7EB1" w:rsidP="000C7EB1"/>
    <w:p w:rsidR="000C7EB1" w:rsidRDefault="000C7EB1" w:rsidP="000C7EB1">
      <w:pPr>
        <w:pStyle w:val="ListParagraph"/>
        <w:numPr>
          <w:ilvl w:val="0"/>
          <w:numId w:val="3"/>
        </w:numPr>
      </w:pPr>
      <w:r w:rsidRPr="00676649">
        <w:rPr>
          <w:b/>
        </w:rPr>
        <w:t>Final Paper (40%)</w:t>
      </w:r>
      <w:r w:rsidRPr="001C6DBE">
        <w:t xml:space="preserve"> </w:t>
      </w:r>
      <w:r>
        <w:t xml:space="preserve">You are expected to keep a learning journal throughout the trip, and to take notes during our business visits.  </w:t>
      </w:r>
      <w:r w:rsidRPr="001C6DBE">
        <w:t xml:space="preserve">The final deliverable is a paper based upon your learning journal.  This assignment is designed to help you think about the international experience and the impact it has had on you as a student, as a person, and as a member of the global business community.  </w:t>
      </w:r>
    </w:p>
    <w:p w:rsidR="000C7EB1" w:rsidRPr="001C6DBE" w:rsidRDefault="000C7EB1" w:rsidP="000C7EB1"/>
    <w:p w:rsidR="000C7EB1" w:rsidRPr="001C6DBE" w:rsidRDefault="000C7EB1" w:rsidP="000C7EB1">
      <w:r w:rsidRPr="001C6DBE">
        <w:t>You will be expected to achieve three main objectives in your learning journal:</w:t>
      </w:r>
    </w:p>
    <w:p w:rsidR="000C7EB1" w:rsidRPr="001C6DBE" w:rsidRDefault="000C7EB1" w:rsidP="000C7EB1">
      <w:pPr>
        <w:pStyle w:val="ListParagraph"/>
        <w:numPr>
          <w:ilvl w:val="0"/>
          <w:numId w:val="5"/>
        </w:numPr>
      </w:pPr>
      <w:r w:rsidRPr="001C6DBE">
        <w:t xml:space="preserve">Describe what you are learning.  The first section of your paper should include a synthesis of journal entries from each day of the trip.  </w:t>
      </w:r>
    </w:p>
    <w:p w:rsidR="000C7EB1" w:rsidRPr="001C6DBE" w:rsidRDefault="000C7EB1" w:rsidP="000C7EB1">
      <w:pPr>
        <w:pStyle w:val="ListParagraph"/>
        <w:numPr>
          <w:ilvl w:val="0"/>
          <w:numId w:val="5"/>
        </w:numPr>
      </w:pPr>
      <w:r w:rsidRPr="001C6DBE">
        <w:t xml:space="preserve">Tie your observations and learning back to learning experiences you have had so far at Clarkson. Does it support things you learned in the classroom?  Does it conflict with things you learned in the classroom?  Why? </w:t>
      </w:r>
    </w:p>
    <w:p w:rsidR="000C7EB1" w:rsidRPr="001C6DBE" w:rsidRDefault="000C7EB1" w:rsidP="000C7EB1">
      <w:pPr>
        <w:pStyle w:val="ListParagraph"/>
        <w:numPr>
          <w:ilvl w:val="0"/>
          <w:numId w:val="5"/>
        </w:numPr>
      </w:pPr>
      <w:r w:rsidRPr="001C6DBE">
        <w:t xml:space="preserve">Make some recommendations for US firms that are working with Asian companies and customers.  What type of environment will they encounter?  What challenges might they face?  What can they do to succeed?  </w:t>
      </w:r>
    </w:p>
    <w:p w:rsidR="000C7EB1" w:rsidRPr="001C6DBE" w:rsidRDefault="000C7EB1" w:rsidP="000C7EB1"/>
    <w:p w:rsidR="000C7EB1" w:rsidRPr="001C6DBE" w:rsidRDefault="000C7EB1" w:rsidP="000C7EB1">
      <w:r w:rsidRPr="001C6DBE">
        <w:t xml:space="preserve">To achieve these objectives, we strongly recommend taking notes daily and reflecting on your learning while on the trip.  However, we expect that you will word process and edit your final product, ensuring that it flows well and is easy to read.  This will also allow you to record personal thoughts and reflections in a written journal that you may not want to share with us.  Students from past trips have told us that they found journal keeping a valuable experience.    </w:t>
      </w:r>
    </w:p>
    <w:p w:rsidR="000C7EB1" w:rsidRPr="001C6DBE" w:rsidRDefault="000C7EB1" w:rsidP="000C7EB1"/>
    <w:p w:rsidR="000C7EB1" w:rsidRPr="001C6DBE" w:rsidRDefault="000C7EB1" w:rsidP="000C7EB1">
      <w:r w:rsidRPr="001C6DBE">
        <w:t>This paper should be approximately 10-12 pages long, double-spaced.</w:t>
      </w:r>
    </w:p>
    <w:p w:rsidR="000C7EB1" w:rsidRPr="001C6DBE" w:rsidRDefault="000C7EB1" w:rsidP="000C7EB1"/>
    <w:p w:rsidR="000C7EB1" w:rsidRPr="001C6DBE" w:rsidRDefault="000C7EB1" w:rsidP="000C7EB1">
      <w:pPr>
        <w:pStyle w:val="ListParagraph"/>
        <w:numPr>
          <w:ilvl w:val="0"/>
          <w:numId w:val="6"/>
        </w:numPr>
        <w:ind w:left="450"/>
      </w:pPr>
      <w:r w:rsidRPr="00676649">
        <w:rPr>
          <w:b/>
        </w:rPr>
        <w:t>Participation in class activities</w:t>
      </w:r>
      <w:r w:rsidRPr="001C6DBE">
        <w:t xml:space="preserve"> </w:t>
      </w:r>
      <w:r w:rsidRPr="00676649">
        <w:rPr>
          <w:b/>
        </w:rPr>
        <w:t xml:space="preserve">(40%) </w:t>
      </w:r>
      <w:r w:rsidRPr="001C6DBE">
        <w:t xml:space="preserve">will be a major part of your grade in this course.  We expect that all students will participate fully </w:t>
      </w:r>
      <w:r>
        <w:t>Part 1 &amp; 3</w:t>
      </w:r>
      <w:r w:rsidRPr="001C6DBE">
        <w:t xml:space="preserve"> (class discussions, other orientation events) and</w:t>
      </w:r>
      <w:r>
        <w:t xml:space="preserve"> Part 2:</w:t>
      </w:r>
      <w:r w:rsidRPr="001C6DBE">
        <w:t xml:space="preserve"> the business trip (company visits, cultural tours, lectures, class discussions).  To earn full credit for participation, students must consistently:</w:t>
      </w:r>
    </w:p>
    <w:p w:rsidR="000C7EB1" w:rsidRPr="001C6DBE" w:rsidRDefault="000C7EB1" w:rsidP="000C7EB1">
      <w:pPr>
        <w:pStyle w:val="ListParagraph"/>
        <w:numPr>
          <w:ilvl w:val="1"/>
          <w:numId w:val="3"/>
        </w:numPr>
      </w:pPr>
      <w:r w:rsidRPr="001C6DBE">
        <w:t>Behave in a mature, responsible manner, respecting all rules of our hosts (our accommodations a</w:t>
      </w:r>
      <w:r>
        <w:t>nd our site visits), destination laws</w:t>
      </w:r>
      <w:r w:rsidRPr="001C6DBE">
        <w:t>, and requests of your instructors.</w:t>
      </w:r>
    </w:p>
    <w:p w:rsidR="000C7EB1" w:rsidRPr="001C6DBE" w:rsidRDefault="000C7EB1" w:rsidP="000C7EB1">
      <w:pPr>
        <w:pStyle w:val="ListParagraph"/>
        <w:numPr>
          <w:ilvl w:val="1"/>
          <w:numId w:val="3"/>
        </w:numPr>
      </w:pPr>
      <w:r w:rsidRPr="001C6DBE">
        <w:t xml:space="preserve">Be on time (five minutes early!) and ready for all events;         </w:t>
      </w:r>
    </w:p>
    <w:p w:rsidR="000C7EB1" w:rsidRDefault="000C7EB1" w:rsidP="000C7EB1">
      <w:pPr>
        <w:pStyle w:val="ListParagraph"/>
        <w:numPr>
          <w:ilvl w:val="1"/>
          <w:numId w:val="3"/>
        </w:numPr>
      </w:pPr>
      <w:r w:rsidRPr="001C6DBE">
        <w:t>Ask insightful, respectful questions on company tours and in classroom activities;</w:t>
      </w:r>
    </w:p>
    <w:p w:rsidR="000C7EB1" w:rsidRPr="001C6DBE" w:rsidRDefault="000C7EB1" w:rsidP="000C7EB1">
      <w:pPr>
        <w:pStyle w:val="ListParagraph"/>
        <w:numPr>
          <w:ilvl w:val="1"/>
          <w:numId w:val="3"/>
        </w:numPr>
      </w:pPr>
      <w:r>
        <w:lastRenderedPageBreak/>
        <w:t>Take notes during business visits;</w:t>
      </w:r>
    </w:p>
    <w:p w:rsidR="000C7EB1" w:rsidRPr="001C6DBE" w:rsidRDefault="000C7EB1" w:rsidP="000C7EB1">
      <w:pPr>
        <w:pStyle w:val="ListParagraph"/>
        <w:numPr>
          <w:ilvl w:val="1"/>
          <w:numId w:val="3"/>
        </w:numPr>
      </w:pPr>
      <w:r w:rsidRPr="001C6DBE">
        <w:t>Display a positive attitude;</w:t>
      </w:r>
    </w:p>
    <w:p w:rsidR="000C7EB1" w:rsidRPr="001C6DBE" w:rsidRDefault="000C7EB1" w:rsidP="000C7EB1">
      <w:pPr>
        <w:pStyle w:val="ListParagraph"/>
        <w:numPr>
          <w:ilvl w:val="1"/>
          <w:numId w:val="3"/>
        </w:numPr>
      </w:pPr>
      <w:r w:rsidRPr="001C6DBE">
        <w:t>Demonstrate adaptability and flexibility should things not always go as planned.</w:t>
      </w:r>
    </w:p>
    <w:p w:rsidR="000C7EB1" w:rsidRPr="001C6DBE" w:rsidRDefault="000C7EB1" w:rsidP="000C7EB1">
      <w:pPr>
        <w:pStyle w:val="ListParagraph"/>
        <w:numPr>
          <w:ilvl w:val="1"/>
          <w:numId w:val="3"/>
        </w:numPr>
      </w:pPr>
      <w:r w:rsidRPr="001C6DBE">
        <w:t>Being late for a company visit departure will incur a 3 point penalty.</w:t>
      </w:r>
      <w:r>
        <w:t xml:space="preserve"> If you are more than a few minutes late, you will be left behind.</w:t>
      </w:r>
    </w:p>
    <w:p w:rsidR="000C7EB1" w:rsidRPr="001C6DBE" w:rsidRDefault="000C7EB1" w:rsidP="000C7EB1">
      <w:pPr>
        <w:pStyle w:val="ListParagraph"/>
        <w:numPr>
          <w:ilvl w:val="1"/>
          <w:numId w:val="3"/>
        </w:numPr>
      </w:pPr>
      <w:r w:rsidRPr="001C6DBE">
        <w:t xml:space="preserve">If you miss a single company /organization visit, your overall course grade will be reduced by 20pts! </w:t>
      </w:r>
    </w:p>
    <w:p w:rsidR="000C7EB1" w:rsidRDefault="000C7EB1" w:rsidP="000C7EB1"/>
    <w:p w:rsidR="000C7EB1" w:rsidRPr="00676649" w:rsidRDefault="000C7EB1" w:rsidP="000C7EB1">
      <w:pPr>
        <w:rPr>
          <w:b/>
          <w:bCs/>
        </w:rPr>
      </w:pPr>
      <w:r w:rsidRPr="00676649">
        <w:rPr>
          <w:b/>
          <w:bCs/>
        </w:rPr>
        <w:t>Grade Breakdown</w:t>
      </w:r>
    </w:p>
    <w:tbl>
      <w:tblPr>
        <w:tblW w:w="0" w:type="auto"/>
        <w:tblInd w:w="2175" w:type="dxa"/>
        <w:tblLook w:val="04A0" w:firstRow="1" w:lastRow="0" w:firstColumn="1" w:lastColumn="0" w:noHBand="0" w:noVBand="1"/>
      </w:tblPr>
      <w:tblGrid>
        <w:gridCol w:w="1365"/>
        <w:gridCol w:w="1620"/>
        <w:gridCol w:w="1620"/>
      </w:tblGrid>
      <w:tr w:rsidR="000C7EB1" w:rsidTr="005E2154">
        <w:tc>
          <w:tcPr>
            <w:tcW w:w="1365" w:type="dxa"/>
            <w:tcBorders>
              <w:top w:val="single" w:sz="4"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Percentage</w:t>
            </w:r>
          </w:p>
        </w:tc>
        <w:tc>
          <w:tcPr>
            <w:tcW w:w="1620"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Letter Grade</w:t>
            </w:r>
          </w:p>
        </w:tc>
        <w:tc>
          <w:tcPr>
            <w:tcW w:w="1620" w:type="dxa"/>
            <w:tcBorders>
              <w:top w:val="single" w:sz="4"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Quality Points</w:t>
            </w:r>
          </w:p>
        </w:tc>
      </w:tr>
      <w:tr w:rsidR="000C7EB1" w:rsidTr="005E2154">
        <w:tc>
          <w:tcPr>
            <w:tcW w:w="1365" w:type="dxa"/>
            <w:tcBorders>
              <w:top w:val="single" w:sz="4"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93%-</w:t>
            </w:r>
            <w:r>
              <w:t>100</w:t>
            </w:r>
            <w:r w:rsidRPr="00980899">
              <w:t>%</w:t>
            </w:r>
          </w:p>
        </w:tc>
        <w:tc>
          <w:tcPr>
            <w:tcW w:w="1620"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A</w:t>
            </w:r>
          </w:p>
        </w:tc>
        <w:tc>
          <w:tcPr>
            <w:tcW w:w="1620" w:type="dxa"/>
            <w:tcBorders>
              <w:top w:val="single" w:sz="4"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4.0</w:t>
            </w:r>
          </w:p>
        </w:tc>
      </w:tr>
      <w:tr w:rsidR="000C7EB1" w:rsidTr="005E2154">
        <w:tc>
          <w:tcPr>
            <w:tcW w:w="1365" w:type="dxa"/>
            <w:tcBorders>
              <w:top w:val="single" w:sz="4"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90%-92%</w:t>
            </w:r>
          </w:p>
        </w:tc>
        <w:tc>
          <w:tcPr>
            <w:tcW w:w="1620"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A-</w:t>
            </w:r>
          </w:p>
        </w:tc>
        <w:tc>
          <w:tcPr>
            <w:tcW w:w="1620" w:type="dxa"/>
            <w:tcBorders>
              <w:top w:val="single" w:sz="4"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3.67</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87% - 89% </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B+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3.33</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83% - 86% </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B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3.0</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80%-82%</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B-</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2.67</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77% - 79% </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C+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2.33</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73% - 76% </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C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2.0</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70%-72%</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C-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1.67</w:t>
            </w:r>
          </w:p>
        </w:tc>
      </w:tr>
      <w:tr w:rsidR="000C7EB1" w:rsidTr="005E2154">
        <w:tc>
          <w:tcPr>
            <w:tcW w:w="1365"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60% - 69% </w:t>
            </w:r>
          </w:p>
        </w:tc>
        <w:tc>
          <w:tcPr>
            <w:tcW w:w="16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D </w:t>
            </w:r>
          </w:p>
        </w:tc>
        <w:tc>
          <w:tcPr>
            <w:tcW w:w="1620" w:type="dxa"/>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1.0</w:t>
            </w:r>
          </w:p>
        </w:tc>
      </w:tr>
      <w:tr w:rsidR="000C7EB1" w:rsidTr="005E2154">
        <w:tc>
          <w:tcPr>
            <w:tcW w:w="1365" w:type="dxa"/>
            <w:tcBorders>
              <w:top w:val="single" w:sz="6" w:space="0" w:color="000000"/>
              <w:left w:val="single" w:sz="4" w:space="0" w:color="000000"/>
              <w:bottom w:val="single" w:sz="4"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below 60% </w:t>
            </w:r>
          </w:p>
        </w:tc>
        <w:tc>
          <w:tcPr>
            <w:tcW w:w="1620"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0C7EB1" w:rsidRPr="00980899" w:rsidRDefault="000C7EB1" w:rsidP="005E2154">
            <w:pPr>
              <w:rPr>
                <w:rFonts w:ascii="Calibri" w:hAnsi="Calibri"/>
              </w:rPr>
            </w:pPr>
            <w:r w:rsidRPr="00980899">
              <w:t xml:space="preserve">F </w:t>
            </w:r>
          </w:p>
        </w:tc>
        <w:tc>
          <w:tcPr>
            <w:tcW w:w="1620" w:type="dxa"/>
            <w:tcBorders>
              <w:top w:val="single" w:sz="6" w:space="0" w:color="000000"/>
              <w:left w:val="single" w:sz="6" w:space="0" w:color="000000"/>
              <w:bottom w:val="single" w:sz="4" w:space="0" w:color="000000"/>
              <w:right w:val="single" w:sz="4" w:space="0" w:color="000000"/>
            </w:tcBorders>
            <w:tcMar>
              <w:top w:w="15" w:type="dxa"/>
              <w:left w:w="15" w:type="dxa"/>
              <w:bottom w:w="15" w:type="dxa"/>
              <w:right w:w="15" w:type="dxa"/>
            </w:tcMar>
            <w:hideMark/>
          </w:tcPr>
          <w:p w:rsidR="000C7EB1" w:rsidRPr="00980899" w:rsidRDefault="000C7EB1" w:rsidP="005E2154">
            <w:pPr>
              <w:rPr>
                <w:rFonts w:ascii="Calibri" w:hAnsi="Calibri"/>
              </w:rPr>
            </w:pPr>
            <w:r w:rsidRPr="00980899">
              <w:t>0</w:t>
            </w:r>
          </w:p>
        </w:tc>
      </w:tr>
      <w:tr w:rsidR="000C7EB1" w:rsidTr="005E2154">
        <w:tc>
          <w:tcPr>
            <w:tcW w:w="1365" w:type="dxa"/>
            <w:tcBorders>
              <w:top w:val="single" w:sz="6" w:space="0" w:color="000000"/>
              <w:left w:val="single" w:sz="4" w:space="0" w:color="000000"/>
              <w:bottom w:val="single" w:sz="4" w:space="0" w:color="000000"/>
              <w:right w:val="single" w:sz="6" w:space="0" w:color="000000"/>
            </w:tcBorders>
            <w:tcMar>
              <w:top w:w="15" w:type="dxa"/>
              <w:left w:w="15" w:type="dxa"/>
              <w:bottom w:w="15" w:type="dxa"/>
              <w:right w:w="15" w:type="dxa"/>
            </w:tcMar>
            <w:vAlign w:val="center"/>
          </w:tcPr>
          <w:p w:rsidR="000C7EB1" w:rsidRPr="00980899" w:rsidRDefault="000C7EB1" w:rsidP="005E2154"/>
        </w:tc>
        <w:tc>
          <w:tcPr>
            <w:tcW w:w="1620"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tcPr>
          <w:p w:rsidR="000C7EB1" w:rsidRPr="00980899" w:rsidRDefault="000C7EB1" w:rsidP="005E2154"/>
        </w:tc>
        <w:tc>
          <w:tcPr>
            <w:tcW w:w="1620" w:type="dxa"/>
            <w:tcBorders>
              <w:top w:val="single" w:sz="6" w:space="0" w:color="000000"/>
              <w:left w:val="single" w:sz="6" w:space="0" w:color="000000"/>
              <w:bottom w:val="single" w:sz="4" w:space="0" w:color="000000"/>
              <w:right w:val="single" w:sz="4" w:space="0" w:color="000000"/>
            </w:tcBorders>
            <w:tcMar>
              <w:top w:w="15" w:type="dxa"/>
              <w:left w:w="15" w:type="dxa"/>
              <w:bottom w:w="15" w:type="dxa"/>
              <w:right w:w="15" w:type="dxa"/>
            </w:tcMar>
          </w:tcPr>
          <w:p w:rsidR="000C7EB1" w:rsidRPr="00980899" w:rsidRDefault="000C7EB1" w:rsidP="005E2154"/>
        </w:tc>
      </w:tr>
    </w:tbl>
    <w:p w:rsidR="000C7EB1" w:rsidRPr="001C6DBE" w:rsidRDefault="000C7EB1" w:rsidP="000C7EB1"/>
    <w:p w:rsidR="000C7EB1" w:rsidRDefault="000C7EB1" w:rsidP="000C7EB1"/>
    <w:p w:rsidR="000C7EB1" w:rsidRDefault="000C7EB1" w:rsidP="000C7EB1"/>
    <w:p w:rsidR="000C7EB1" w:rsidRPr="00676649" w:rsidRDefault="000C7EB1" w:rsidP="000C7EB1">
      <w:pPr>
        <w:rPr>
          <w:b/>
          <w:bCs/>
        </w:rPr>
      </w:pPr>
      <w:r w:rsidRPr="00676649">
        <w:rPr>
          <w:b/>
          <w:bCs/>
        </w:rPr>
        <w:t>***Important Note***:</w:t>
      </w:r>
    </w:p>
    <w:p w:rsidR="000C7EB1" w:rsidRDefault="000C7EB1" w:rsidP="000C7EB1"/>
    <w:p w:rsidR="000C7EB1" w:rsidRPr="001C6DBE" w:rsidRDefault="000C7EB1" w:rsidP="000C7EB1">
      <w:r w:rsidRPr="001C6DBE">
        <w:t>If you are disruptive on the trip and reflect poorly on yourself and Clarkson University, you can expect that you will receive a zero for participation.  This is the equivalent of getting fired on a business trip – it happens in the business world on occasion; please don’t let it happen to you on this trip!  Serious infractions will require you to be sent home early, at your expense.</w:t>
      </w:r>
    </w:p>
    <w:p w:rsidR="000C7EB1" w:rsidRDefault="000C7EB1" w:rsidP="000C7EB1"/>
    <w:p w:rsidR="000C7EB1" w:rsidRPr="001C6DBE" w:rsidRDefault="000C7EB1" w:rsidP="000C7EB1">
      <w:pPr>
        <w:rPr>
          <w:b/>
        </w:rPr>
      </w:pPr>
      <w:r w:rsidRPr="00676649">
        <w:rPr>
          <w:b/>
          <w:bCs/>
        </w:rPr>
        <w:t>Policies</w:t>
      </w:r>
      <w:r w:rsidRPr="001C6DBE">
        <w:t xml:space="preserve">: The </w:t>
      </w:r>
      <w:r w:rsidRPr="001C6DBE">
        <w:rPr>
          <w:rStyle w:val="section"/>
        </w:rPr>
        <w:t>Clarkson University Regulations</w:t>
      </w:r>
      <w:r w:rsidRPr="001C6DBE">
        <w:t xml:space="preserve"> regarding conduct and integrity are in effect for this course.  Incidents of cheating or plagiarism will result in a zero grade on the assignment or exam where the infraction occurred and notification of the Academic Integrity Committee.  More than one infraction will result in failure of the course and possible action by the University.</w:t>
      </w:r>
    </w:p>
    <w:p w:rsidR="000C7EB1" w:rsidRPr="001C6DBE" w:rsidRDefault="000C7EB1" w:rsidP="000C7EB1"/>
    <w:p w:rsidR="000C7EB1" w:rsidRPr="00676649" w:rsidRDefault="000C7EB1" w:rsidP="000C7EB1">
      <w:pPr>
        <w:pStyle w:val="paragraphstyle5"/>
        <w:rPr>
          <w:rFonts w:ascii="Times New Roman" w:hAnsi="Times New Roman" w:cs="Times New Roman"/>
          <w:b/>
          <w:bCs/>
          <w:color w:val="auto"/>
          <w:sz w:val="24"/>
          <w:szCs w:val="24"/>
        </w:rPr>
      </w:pPr>
      <w:r w:rsidRPr="00676649">
        <w:rPr>
          <w:rFonts w:ascii="Times New Roman" w:hAnsi="Times New Roman" w:cs="Times New Roman"/>
          <w:b/>
          <w:bCs/>
          <w:color w:val="auto"/>
          <w:sz w:val="24"/>
          <w:szCs w:val="24"/>
        </w:rPr>
        <w:t>ChatGPT/generative AI policy:</w:t>
      </w:r>
    </w:p>
    <w:p w:rsidR="000C7EB1" w:rsidRPr="00676649" w:rsidRDefault="000C7EB1" w:rsidP="000C7EB1">
      <w:pPr>
        <w:pStyle w:val="paragraphstyle5"/>
        <w:rPr>
          <w:rFonts w:ascii="Times New Roman" w:hAnsi="Times New Roman" w:cs="Times New Roman"/>
          <w:b/>
          <w:bCs/>
          <w:color w:val="auto"/>
          <w:sz w:val="24"/>
          <w:szCs w:val="24"/>
        </w:rPr>
      </w:pPr>
    </w:p>
    <w:p w:rsidR="000C7EB1" w:rsidRDefault="000C7EB1" w:rsidP="000C7EB1">
      <w:pPr>
        <w:rPr>
          <w:b/>
          <w:bCs/>
        </w:rPr>
      </w:pPr>
      <w:r w:rsidRPr="00CD7CD3">
        <w:t>In this class</w:t>
      </w:r>
      <w:r>
        <w:t>, there is no restriction on using generative AI.</w:t>
      </w:r>
    </w:p>
    <w:p w:rsidR="000C7EB1" w:rsidRDefault="000C7EB1" w:rsidP="000C7EB1"/>
    <w:p w:rsidR="00634B0A" w:rsidRDefault="00634B0A">
      <w:bookmarkStart w:id="0" w:name="_GoBack"/>
      <w:bookmarkEnd w:id="0"/>
    </w:p>
    <w:sectPr w:rsidR="00634B0A" w:rsidSect="00C11923">
      <w:footerReference w:type="default" r:id="rId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618002"/>
      <w:docPartObj>
        <w:docPartGallery w:val="Page Numbers (Bottom of Page)"/>
        <w:docPartUnique/>
      </w:docPartObj>
    </w:sdtPr>
    <w:sdtEndPr>
      <w:rPr>
        <w:noProof/>
      </w:rPr>
    </w:sdtEndPr>
    <w:sdtContent>
      <w:p w:rsidR="00EB3966" w:rsidRDefault="000C7EB1" w:rsidP="0067664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B3966" w:rsidRDefault="000C7EB1" w:rsidP="0067664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E0B"/>
    <w:multiLevelType w:val="hybridMultilevel"/>
    <w:tmpl w:val="74E8833C"/>
    <w:lvl w:ilvl="0" w:tplc="3DF07766">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 w15:restartNumberingAfterBreak="0">
    <w:nsid w:val="200C2D67"/>
    <w:multiLevelType w:val="hybridMultilevel"/>
    <w:tmpl w:val="E948F68E"/>
    <w:lvl w:ilvl="0" w:tplc="1FE02B50">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F17400"/>
    <w:multiLevelType w:val="hybridMultilevel"/>
    <w:tmpl w:val="EBF81060"/>
    <w:lvl w:ilvl="0" w:tplc="D8ACCA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7890EC1"/>
    <w:multiLevelType w:val="hybridMultilevel"/>
    <w:tmpl w:val="21449F78"/>
    <w:lvl w:ilvl="0" w:tplc="D8ACCA00">
      <w:start w:val="1"/>
      <w:numFmt w:val="bullet"/>
      <w:lvlText w:val=""/>
      <w:lvlJc w:val="left"/>
      <w:pPr>
        <w:tabs>
          <w:tab w:val="num" w:pos="504"/>
        </w:tabs>
        <w:ind w:left="504" w:hanging="360"/>
      </w:pPr>
      <w:rPr>
        <w:rFonts w:ascii="Symbol" w:hAnsi="Symbol" w:hint="default"/>
      </w:rPr>
    </w:lvl>
    <w:lvl w:ilvl="1" w:tplc="1FE02B5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7B403D"/>
    <w:multiLevelType w:val="hybridMultilevel"/>
    <w:tmpl w:val="2EC6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424E4"/>
    <w:multiLevelType w:val="hybridMultilevel"/>
    <w:tmpl w:val="D0A04824"/>
    <w:lvl w:ilvl="0" w:tplc="D8ACCA0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Symbol"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Symbol"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B1"/>
    <w:rsid w:val="000C7EB1"/>
    <w:rsid w:val="00634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6C4BC-3ACB-4ED4-B808-34DABEA8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B1"/>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7EB1"/>
    <w:pPr>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7EB1"/>
    <w:rPr>
      <w:rFonts w:ascii="Times New Roman" w:eastAsia="Times New Roman" w:hAnsi="Times New Roman" w:cs="Times New Roman"/>
      <w:b/>
      <w:bCs/>
      <w:sz w:val="40"/>
      <w:szCs w:val="40"/>
    </w:rPr>
  </w:style>
  <w:style w:type="character" w:styleId="Hyperlink">
    <w:name w:val="Hyperlink"/>
    <w:rsid w:val="000C7EB1"/>
    <w:rPr>
      <w:color w:val="0000FF"/>
      <w:u w:val="single"/>
    </w:rPr>
  </w:style>
  <w:style w:type="character" w:customStyle="1" w:styleId="section">
    <w:name w:val="section"/>
    <w:basedOn w:val="DefaultParagraphFont"/>
    <w:rsid w:val="000C7EB1"/>
  </w:style>
  <w:style w:type="paragraph" w:styleId="ListParagraph">
    <w:name w:val="List Paragraph"/>
    <w:basedOn w:val="Normal"/>
    <w:uiPriority w:val="34"/>
    <w:qFormat/>
    <w:rsid w:val="000C7EB1"/>
    <w:pPr>
      <w:ind w:left="720"/>
      <w:contextualSpacing/>
    </w:pPr>
  </w:style>
  <w:style w:type="paragraph" w:styleId="Footer">
    <w:name w:val="footer"/>
    <w:basedOn w:val="Normal"/>
    <w:link w:val="FooterChar"/>
    <w:uiPriority w:val="99"/>
    <w:unhideWhenUsed/>
    <w:rsid w:val="000C7EB1"/>
    <w:pPr>
      <w:tabs>
        <w:tab w:val="center" w:pos="4680"/>
        <w:tab w:val="right" w:pos="9360"/>
      </w:tabs>
    </w:pPr>
  </w:style>
  <w:style w:type="character" w:customStyle="1" w:styleId="FooterChar">
    <w:name w:val="Footer Char"/>
    <w:basedOn w:val="DefaultParagraphFont"/>
    <w:link w:val="Footer"/>
    <w:uiPriority w:val="99"/>
    <w:rsid w:val="000C7EB1"/>
    <w:rPr>
      <w:rFonts w:ascii="Times New Roman" w:eastAsia="Times New Roman" w:hAnsi="Times New Roman" w:cs="Times New Roman"/>
      <w:sz w:val="24"/>
      <w:szCs w:val="24"/>
    </w:rPr>
  </w:style>
  <w:style w:type="paragraph" w:customStyle="1" w:styleId="paragraphstyle5">
    <w:name w:val="paragraph_style_5"/>
    <w:basedOn w:val="Normal"/>
    <w:rsid w:val="000C7EB1"/>
    <w:pPr>
      <w:spacing w:line="210" w:lineRule="atLeast"/>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ousavi@clarkson.edu" TargetMode="External"/><Relationship Id="rId5" Type="http://schemas.openxmlformats.org/officeDocument/2006/relationships/hyperlink" Target="mailto:gmadraki@clarkso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Clarkson University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Golshan Madraki - gmadraki</dc:creator>
  <cp:keywords/>
  <dc:description/>
  <cp:lastModifiedBy>Golshan Madraki - gmadraki</cp:lastModifiedBy>
  <cp:revision>1</cp:revision>
  <dcterms:created xsi:type="dcterms:W3CDTF">2023-09-25T15:47:00Z</dcterms:created>
  <dcterms:modified xsi:type="dcterms:W3CDTF">2023-09-25T15:48:00Z</dcterms:modified>
</cp:coreProperties>
</file>